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2DAB3863"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623949">
        <w:rPr>
          <w:color w:val="56585B"/>
          <w:sz w:val="22"/>
        </w:rPr>
        <w:t>CA18232</w:t>
      </w:r>
    </w:p>
    <w:p w14:paraId="55DA1F87" w14:textId="4C0776A8"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623949">
        <w:rPr>
          <w:color w:val="56585B"/>
          <w:sz w:val="22"/>
        </w:rPr>
        <w:t>Ivica Nakić</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6CEBF673"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6A02B0">
              <w:t xml:space="preserve"> </w:t>
            </w:r>
            <w:r w:rsidR="006A02B0" w:rsidRPr="006A02B0">
              <w:rPr>
                <w:b w:val="0"/>
                <w:bCs/>
                <w:color w:val="56585B"/>
                <w:sz w:val="20"/>
                <w:szCs w:val="18"/>
              </w:rPr>
              <w:t>Topics in spectral theory of quantum graphs</w:t>
            </w:r>
          </w:p>
          <w:p w14:paraId="5028832A" w14:textId="69FDBCC7"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6A02B0">
              <w:rPr>
                <w:b w:val="0"/>
                <w:bCs/>
                <w:color w:val="56585B"/>
                <w:sz w:val="20"/>
                <w:szCs w:val="18"/>
              </w:rPr>
              <w:t>17</w:t>
            </w:r>
            <w:r w:rsidRPr="004B1C13">
              <w:rPr>
                <w:b w:val="0"/>
                <w:bCs/>
                <w:color w:val="56585B"/>
                <w:sz w:val="20"/>
                <w:szCs w:val="18"/>
              </w:rPr>
              <w:t>/</w:t>
            </w:r>
            <w:r w:rsidR="006A02B0">
              <w:rPr>
                <w:b w:val="0"/>
                <w:bCs/>
                <w:color w:val="56585B"/>
                <w:sz w:val="20"/>
                <w:szCs w:val="18"/>
              </w:rPr>
              <w:t>03</w:t>
            </w:r>
            <w:r w:rsidRPr="004B1C13">
              <w:rPr>
                <w:b w:val="0"/>
                <w:bCs/>
                <w:color w:val="56585B"/>
                <w:sz w:val="20"/>
                <w:szCs w:val="18"/>
              </w:rPr>
              <w:t>/</w:t>
            </w:r>
            <w:r w:rsidR="006A02B0">
              <w:rPr>
                <w:b w:val="0"/>
                <w:bCs/>
                <w:color w:val="56585B"/>
                <w:sz w:val="20"/>
                <w:szCs w:val="18"/>
              </w:rPr>
              <w:t>2024</w:t>
            </w:r>
            <w:r w:rsidRPr="004B1C13">
              <w:rPr>
                <w:b w:val="0"/>
                <w:bCs/>
                <w:color w:val="56585B"/>
                <w:sz w:val="20"/>
                <w:szCs w:val="18"/>
              </w:rPr>
              <w:t xml:space="preserve"> to </w:t>
            </w:r>
            <w:proofErr w:type="gramStart"/>
            <w:r w:rsidR="006A02B0">
              <w:rPr>
                <w:b w:val="0"/>
                <w:bCs/>
                <w:color w:val="56585B"/>
                <w:sz w:val="20"/>
                <w:szCs w:val="18"/>
              </w:rPr>
              <w:t>21</w:t>
            </w:r>
            <w:r w:rsidRPr="004B1C13">
              <w:rPr>
                <w:b w:val="0"/>
                <w:bCs/>
                <w:color w:val="56585B"/>
                <w:sz w:val="20"/>
                <w:szCs w:val="18"/>
              </w:rPr>
              <w:t>/</w:t>
            </w:r>
            <w:r w:rsidR="006A02B0">
              <w:rPr>
                <w:b w:val="0"/>
                <w:bCs/>
                <w:color w:val="56585B"/>
                <w:sz w:val="20"/>
                <w:szCs w:val="18"/>
              </w:rPr>
              <w:t>03</w:t>
            </w:r>
            <w:r w:rsidRPr="004B1C13">
              <w:rPr>
                <w:b w:val="0"/>
                <w:bCs/>
                <w:color w:val="56585B"/>
                <w:sz w:val="20"/>
                <w:szCs w:val="18"/>
              </w:rPr>
              <w:t>/</w:t>
            </w:r>
            <w:r w:rsidR="006A02B0">
              <w:rPr>
                <w:b w:val="0"/>
                <w:bCs/>
                <w:color w:val="56585B"/>
                <w:sz w:val="20"/>
                <w:szCs w:val="18"/>
              </w:rPr>
              <w:t>2024</w:t>
            </w:r>
            <w:proofErr w:type="gramEnd"/>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79D2D148" w14:textId="0694E611" w:rsidR="00855770" w:rsidRDefault="006A02B0" w:rsidP="00AB307A">
            <w:pPr>
              <w:spacing w:before="120"/>
              <w:rPr>
                <w:shd w:val="clear" w:color="auto" w:fill="C5C5BD" w:themeFill="background2"/>
              </w:rPr>
            </w:pPr>
            <w:r>
              <w:rPr>
                <w:shd w:val="clear" w:color="auto" w:fill="C5C5BD" w:themeFill="background2"/>
              </w:rPr>
              <w:t xml:space="preserve">The purpose of the STSM was to explore the spectrum of differential operators on </w:t>
            </w:r>
            <w:r w:rsidR="00641119">
              <w:rPr>
                <w:shd w:val="clear" w:color="auto" w:fill="C5C5BD" w:themeFill="background2"/>
              </w:rPr>
              <w:t>finite equilateral</w:t>
            </w:r>
            <w:r>
              <w:rPr>
                <w:shd w:val="clear" w:color="auto" w:fill="C5C5BD" w:themeFill="background2"/>
              </w:rPr>
              <w:t xml:space="preserve"> graphs where on all edges we have the same operator. In the literature there are several results of this </w:t>
            </w:r>
            <w:r w:rsidR="00641119">
              <w:rPr>
                <w:shd w:val="clear" w:color="auto" w:fill="C5C5BD" w:themeFill="background2"/>
              </w:rPr>
              <w:t>type, but</w:t>
            </w:r>
            <w:r>
              <w:rPr>
                <w:shd w:val="clear" w:color="auto" w:fill="C5C5BD" w:themeFill="background2"/>
              </w:rPr>
              <w:t xml:space="preserve"> only fo</w:t>
            </w:r>
            <w:r w:rsidR="00974F39">
              <w:rPr>
                <w:shd w:val="clear" w:color="auto" w:fill="C5C5BD" w:themeFill="background2"/>
              </w:rPr>
              <w:t>r</w:t>
            </w:r>
            <w:r>
              <w:rPr>
                <w:shd w:val="clear" w:color="auto" w:fill="C5C5BD" w:themeFill="background2"/>
              </w:rPr>
              <w:t xml:space="preserve"> very specific differential operators. What my host and me wanted to explore is a way to unify such results </w:t>
            </w:r>
            <w:proofErr w:type="gramStart"/>
            <w:r>
              <w:rPr>
                <w:shd w:val="clear" w:color="auto" w:fill="C5C5BD" w:themeFill="background2"/>
              </w:rPr>
              <w:t>and also</w:t>
            </w:r>
            <w:proofErr w:type="gramEnd"/>
            <w:r>
              <w:rPr>
                <w:shd w:val="clear" w:color="auto" w:fill="C5C5BD" w:themeFill="background2"/>
              </w:rPr>
              <w:t xml:space="preserve"> to generalize them. </w:t>
            </w:r>
          </w:p>
          <w:p w14:paraId="20943C5B" w14:textId="00EE5BC4" w:rsidR="00641119" w:rsidRDefault="00641119" w:rsidP="00AB307A">
            <w:pPr>
              <w:spacing w:before="120"/>
              <w:rPr>
                <w:shd w:val="clear" w:color="auto" w:fill="C5C5BD" w:themeFill="background2"/>
              </w:rPr>
            </w:pPr>
            <w:r>
              <w:rPr>
                <w:shd w:val="clear" w:color="auto" w:fill="C5C5BD" w:themeFill="background2"/>
              </w:rPr>
              <w:t xml:space="preserve">During my stay, we devised a strategy for </w:t>
            </w:r>
            <w:r w:rsidR="00A15B9E">
              <w:rPr>
                <w:shd w:val="clear" w:color="auto" w:fill="C5C5BD" w:themeFill="background2"/>
              </w:rPr>
              <w:t xml:space="preserve">proving </w:t>
            </w:r>
            <w:r>
              <w:rPr>
                <w:shd w:val="clear" w:color="auto" w:fill="C5C5BD" w:themeFill="background2"/>
              </w:rPr>
              <w:t>such a result and explored it.</w:t>
            </w:r>
          </w:p>
          <w:p w14:paraId="36D168E2" w14:textId="77777777" w:rsidR="00855770" w:rsidRPr="00681CA3" w:rsidRDefault="00855770" w:rsidP="00641119">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0BD949B6" w14:textId="0BE98664" w:rsidR="00641119" w:rsidRDefault="00851FE9" w:rsidP="00641119">
            <w:pPr>
              <w:spacing w:before="120"/>
              <w:rPr>
                <w:shd w:val="clear" w:color="auto" w:fill="C5C5BD" w:themeFill="background2"/>
              </w:rPr>
            </w:pPr>
            <w:r>
              <w:rPr>
                <w:shd w:val="clear" w:color="auto" w:fill="C5C5BD" w:themeFill="background2"/>
              </w:rPr>
              <w:t xml:space="preserve">We started with a simple first-order differential operator. </w:t>
            </w:r>
            <w:r w:rsidR="00641119">
              <w:rPr>
                <w:shd w:val="clear" w:color="auto" w:fill="C5C5BD" w:themeFill="background2"/>
              </w:rPr>
              <w:t>We managed to prove a desired result by translating this problem into the setting of systems theory</w:t>
            </w:r>
            <w:r w:rsidR="00FC7395">
              <w:rPr>
                <w:shd w:val="clear" w:color="auto" w:fill="C5C5BD" w:themeFill="background2"/>
              </w:rPr>
              <w:t xml:space="preserve"> and finding a particular representation of the underlying operator</w:t>
            </w:r>
            <w:r w:rsidR="00641119">
              <w:rPr>
                <w:shd w:val="clear" w:color="auto" w:fill="C5C5BD" w:themeFill="background2"/>
              </w:rPr>
              <w:t xml:space="preserve">. </w:t>
            </w:r>
            <w:proofErr w:type="gramStart"/>
            <w:r w:rsidR="00393DD4">
              <w:rPr>
                <w:shd w:val="clear" w:color="auto" w:fill="C5C5BD" w:themeFill="background2"/>
              </w:rPr>
              <w:t>It is clear that the</w:t>
            </w:r>
            <w:proofErr w:type="gramEnd"/>
            <w:r w:rsidR="00393DD4">
              <w:rPr>
                <w:shd w:val="clear" w:color="auto" w:fill="C5C5BD" w:themeFill="background2"/>
              </w:rPr>
              <w:t xml:space="preserve"> devised procedure can be used to prove</w:t>
            </w:r>
            <w:r w:rsidR="00641119">
              <w:rPr>
                <w:shd w:val="clear" w:color="auto" w:fill="C5C5BD" w:themeFill="background2"/>
              </w:rPr>
              <w:t xml:space="preserve"> a formula for the spectrum </w:t>
            </w:r>
            <w:r w:rsidR="00641119">
              <w:rPr>
                <w:shd w:val="clear" w:color="auto" w:fill="C5C5BD" w:themeFill="background2"/>
              </w:rPr>
              <w:lastRenderedPageBreak/>
              <w:t xml:space="preserve">in the case of </w:t>
            </w:r>
            <w:r w:rsidR="00393DD4">
              <w:rPr>
                <w:shd w:val="clear" w:color="auto" w:fill="C5C5BD" w:themeFill="background2"/>
              </w:rPr>
              <w:t xml:space="preserve">differential operators on </w:t>
            </w:r>
            <w:r w:rsidR="00641119">
              <w:rPr>
                <w:shd w:val="clear" w:color="auto" w:fill="C5C5BD" w:themeFill="background2"/>
              </w:rPr>
              <w:t xml:space="preserve">metric graphs, where each vertex of the edge can be designated as input or output “port”. We also started to work on the case when the dynamical processes on the metric graph do not have a natural direction. </w:t>
            </w:r>
          </w:p>
          <w:p w14:paraId="0BBD04C3" w14:textId="658ADB86" w:rsidR="00641119" w:rsidRDefault="00641119" w:rsidP="00641119">
            <w:pPr>
              <w:spacing w:before="120"/>
              <w:rPr>
                <w:shd w:val="clear" w:color="auto" w:fill="C5C5BD" w:themeFill="background2"/>
              </w:rPr>
            </w:pPr>
            <w:r>
              <w:rPr>
                <w:shd w:val="clear" w:color="auto" w:fill="C5C5BD" w:themeFill="background2"/>
              </w:rPr>
              <w:t>The plan is to continu</w:t>
            </w:r>
            <w:r w:rsidR="00851FE9">
              <w:rPr>
                <w:shd w:val="clear" w:color="auto" w:fill="C5C5BD" w:themeFill="background2"/>
              </w:rPr>
              <w:t>e</w:t>
            </w:r>
            <w:r>
              <w:rPr>
                <w:shd w:val="clear" w:color="auto" w:fill="C5C5BD" w:themeFill="background2"/>
              </w:rPr>
              <w:t xml:space="preserve"> working on the unresolved case and prepare the draft of the paper. </w:t>
            </w:r>
            <w:r w:rsidR="00FC7395">
              <w:rPr>
                <w:shd w:val="clear" w:color="auto" w:fill="C5C5BD" w:themeFill="background2"/>
              </w:rPr>
              <w:t>We also</w:t>
            </w:r>
            <w:r>
              <w:rPr>
                <w:shd w:val="clear" w:color="auto" w:fill="C5C5BD" w:themeFill="background2"/>
              </w:rPr>
              <w:t xml:space="preserve"> plan to extend the technique to infinite graphs </w:t>
            </w:r>
            <w:r w:rsidR="00FC7395">
              <w:rPr>
                <w:shd w:val="clear" w:color="auto" w:fill="C5C5BD" w:themeFill="background2"/>
              </w:rPr>
              <w:t xml:space="preserve">and </w:t>
            </w:r>
            <w:r>
              <w:rPr>
                <w:shd w:val="clear" w:color="auto" w:fill="C5C5BD" w:themeFill="background2"/>
              </w:rPr>
              <w:t>use the obtained spectrum characterization in various applications.</w:t>
            </w:r>
          </w:p>
          <w:p w14:paraId="79965B1A" w14:textId="621A3947" w:rsidR="00855770" w:rsidRPr="00855770" w:rsidRDefault="00855770" w:rsidP="00AB307A">
            <w:pPr>
              <w:spacing w:before="120"/>
              <w:rPr>
                <w:shd w:val="clear" w:color="auto" w:fill="C5C5BD" w:themeFill="background2"/>
              </w:rPr>
            </w:pPr>
          </w:p>
        </w:tc>
      </w:tr>
    </w:tbl>
    <w:p w14:paraId="1E3BB603" w14:textId="09B92752" w:rsidR="005146D6" w:rsidRPr="00D940F7" w:rsidRDefault="005146D6" w:rsidP="00D940F7"/>
    <w:sectPr w:rsidR="005146D6" w:rsidRPr="00D940F7" w:rsidSect="00605C2A">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1638E" w14:textId="77777777" w:rsidR="00605C2A" w:rsidRDefault="00605C2A" w:rsidP="00F24F32">
      <w:r>
        <w:separator/>
      </w:r>
    </w:p>
  </w:endnote>
  <w:endnote w:type="continuationSeparator" w:id="0">
    <w:p w14:paraId="60A643AE" w14:textId="77777777" w:rsidR="00605C2A" w:rsidRDefault="00605C2A"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Times New Roman"/>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panose1 w:val="020B0604030504040204"/>
    <w:charset w:val="80"/>
    <w:family w:val="swiss"/>
    <w:pitch w:val="variable"/>
    <w:sig w:usb0="E00002FF" w:usb1="6AC7FFFF" w:usb2="08000012" w:usb3="00000000" w:csb0="0002009F" w:csb1="00000000"/>
  </w:font>
  <w:font w:name="Effra">
    <w:altName w:val="Calibri"/>
    <w:panose1 w:val="020B0604020202020204"/>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panose1 w:val="020B0604020202020204"/>
    <w:charset w:val="00"/>
    <w:family w:val="auto"/>
    <w:pitch w:val="variable"/>
    <w:sig w:usb0="A00000EF" w:usb1="4000204B" w:usb2="00000000" w:usb3="00000000" w:csb0="00000093" w:csb1="00000000"/>
  </w:font>
  <w:font w:name="MinionPro-Regular">
    <w:altName w:val="Calibri"/>
    <w:panose1 w:val="020B0604020202020204"/>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panose1 w:val="020B0604020202020204"/>
    <w:charset w:val="00"/>
    <w:family w:val="swiss"/>
    <w:pitch w:val="variable"/>
    <w:sig w:usb0="A00022EF" w:usb1="D000A05B" w:usb2="00000008" w:usb3="00000000" w:csb0="000000DF" w:csb1="00000000"/>
  </w:font>
  <w:font w:name="Times New Roman (Corp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&#13;&#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6DBA9" w14:textId="77777777" w:rsidR="00605C2A" w:rsidRDefault="00605C2A" w:rsidP="00F24F32">
      <w:r>
        <w:separator/>
      </w:r>
    </w:p>
  </w:footnote>
  <w:footnote w:type="continuationSeparator" w:id="0">
    <w:p w14:paraId="780153A3" w14:textId="77777777" w:rsidR="00605C2A" w:rsidRDefault="00605C2A"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851FE9">
        <w:rPr>
          <w:rStyle w:val="FootnoteReference"/>
          <w:color w:val="56585B"/>
          <w:sz w:val="16"/>
          <w:szCs w:val="16"/>
          <w:lang w:val="en-US"/>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1.35pt;height:101.3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544099977">
    <w:abstractNumId w:val="16"/>
  </w:num>
  <w:num w:numId="2" w16cid:durableId="482279483">
    <w:abstractNumId w:val="23"/>
  </w:num>
  <w:num w:numId="3" w16cid:durableId="632902036">
    <w:abstractNumId w:val="24"/>
  </w:num>
  <w:num w:numId="4" w16cid:durableId="570584727">
    <w:abstractNumId w:val="21"/>
  </w:num>
  <w:num w:numId="5" w16cid:durableId="2073842356">
    <w:abstractNumId w:val="11"/>
  </w:num>
  <w:num w:numId="6" w16cid:durableId="1233546213">
    <w:abstractNumId w:val="4"/>
  </w:num>
  <w:num w:numId="7" w16cid:durableId="907150161">
    <w:abstractNumId w:val="5"/>
  </w:num>
  <w:num w:numId="8" w16cid:durableId="1603293397">
    <w:abstractNumId w:val="6"/>
  </w:num>
  <w:num w:numId="9" w16cid:durableId="1093744585">
    <w:abstractNumId w:val="7"/>
  </w:num>
  <w:num w:numId="10" w16cid:durableId="118493989">
    <w:abstractNumId w:val="9"/>
  </w:num>
  <w:num w:numId="11" w16cid:durableId="377899229">
    <w:abstractNumId w:val="0"/>
  </w:num>
  <w:num w:numId="12" w16cid:durableId="299463936">
    <w:abstractNumId w:val="1"/>
  </w:num>
  <w:num w:numId="13" w16cid:durableId="100297291">
    <w:abstractNumId w:val="2"/>
  </w:num>
  <w:num w:numId="14" w16cid:durableId="777481022">
    <w:abstractNumId w:val="3"/>
  </w:num>
  <w:num w:numId="15" w16cid:durableId="365718090">
    <w:abstractNumId w:val="8"/>
  </w:num>
  <w:num w:numId="16" w16cid:durableId="1405491277">
    <w:abstractNumId w:val="28"/>
  </w:num>
  <w:num w:numId="17" w16cid:durableId="555900681">
    <w:abstractNumId w:val="32"/>
  </w:num>
  <w:num w:numId="18" w16cid:durableId="1966622302">
    <w:abstractNumId w:val="17"/>
  </w:num>
  <w:num w:numId="19" w16cid:durableId="1272938227">
    <w:abstractNumId w:val="19"/>
  </w:num>
  <w:num w:numId="20" w16cid:durableId="1445493274">
    <w:abstractNumId w:val="10"/>
  </w:num>
  <w:num w:numId="21" w16cid:durableId="364841004">
    <w:abstractNumId w:val="27"/>
  </w:num>
  <w:num w:numId="22" w16cid:durableId="718045069">
    <w:abstractNumId w:val="22"/>
  </w:num>
  <w:num w:numId="23" w16cid:durableId="2021812467">
    <w:abstractNumId w:val="14"/>
  </w:num>
  <w:num w:numId="24" w16cid:durableId="221841292">
    <w:abstractNumId w:val="30"/>
  </w:num>
  <w:num w:numId="25" w16cid:durableId="590283901">
    <w:abstractNumId w:val="15"/>
  </w:num>
  <w:num w:numId="26" w16cid:durableId="1531649939">
    <w:abstractNumId w:val="31"/>
  </w:num>
  <w:num w:numId="27" w16cid:durableId="1140852531">
    <w:abstractNumId w:val="12"/>
  </w:num>
  <w:num w:numId="28" w16cid:durableId="19461148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66144678">
    <w:abstractNumId w:val="13"/>
  </w:num>
  <w:num w:numId="30" w16cid:durableId="1556119187">
    <w:abstractNumId w:val="20"/>
  </w:num>
  <w:num w:numId="31" w16cid:durableId="1800799021">
    <w:abstractNumId w:val="33"/>
  </w:num>
  <w:num w:numId="32" w16cid:durableId="1223297722">
    <w:abstractNumId w:val="26"/>
  </w:num>
  <w:num w:numId="33" w16cid:durableId="945120904">
    <w:abstractNumId w:val="18"/>
  </w:num>
  <w:num w:numId="34" w16cid:durableId="272371045">
    <w:abstractNumId w:val="29"/>
  </w:num>
  <w:num w:numId="35" w16cid:durableId="1207110060">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93DD4"/>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05C2A"/>
    <w:rsid w:val="00623949"/>
    <w:rsid w:val="00630011"/>
    <w:rsid w:val="00630287"/>
    <w:rsid w:val="006338E8"/>
    <w:rsid w:val="00641119"/>
    <w:rsid w:val="00650FE3"/>
    <w:rsid w:val="00683DBD"/>
    <w:rsid w:val="00686491"/>
    <w:rsid w:val="00687DCA"/>
    <w:rsid w:val="00692EE6"/>
    <w:rsid w:val="006961C9"/>
    <w:rsid w:val="006A02B0"/>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1FE9"/>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1934"/>
    <w:rsid w:val="00944A2B"/>
    <w:rsid w:val="009471FF"/>
    <w:rsid w:val="00947D10"/>
    <w:rsid w:val="00963B82"/>
    <w:rsid w:val="00974F39"/>
    <w:rsid w:val="00983788"/>
    <w:rsid w:val="00987F45"/>
    <w:rsid w:val="00991ABF"/>
    <w:rsid w:val="009B3BA3"/>
    <w:rsid w:val="009B7D19"/>
    <w:rsid w:val="009C2B00"/>
    <w:rsid w:val="009C314F"/>
    <w:rsid w:val="009C7EC8"/>
    <w:rsid w:val="009D6A4C"/>
    <w:rsid w:val="009E6B67"/>
    <w:rsid w:val="009E7C11"/>
    <w:rsid w:val="009F5283"/>
    <w:rsid w:val="00A15B9E"/>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53FC"/>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C7395"/>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723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C:\Users\zmusoglu\Desktop\Forms and templates - horizon Europe\Letter-Director-50years1.dotx</Template>
  <TotalTime>29</TotalTime>
  <Pages>2</Pages>
  <Words>308</Words>
  <Characters>1761</Characters>
  <Application>Microsoft Office Word</Application>
  <DocSecurity>0</DocSecurity>
  <Lines>14</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Ivica Nakić</cp:lastModifiedBy>
  <cp:revision>18</cp:revision>
  <cp:lastPrinted>2016-11-07T11:47:00Z</cp:lastPrinted>
  <dcterms:created xsi:type="dcterms:W3CDTF">2021-12-10T11:47:00Z</dcterms:created>
  <dcterms:modified xsi:type="dcterms:W3CDTF">2024-04-16T15:37:00Z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